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="华文仿宋" w:hAnsi="华文仿宋" w:eastAsia="华文仿宋" w:cs="华文仿宋"/>
          <w:b/>
          <w:bCs/>
          <w:sz w:val="36"/>
          <w:szCs w:val="36"/>
          <w:lang w:eastAsia="zh-CN"/>
        </w:rPr>
      </w:pPr>
      <w:r>
        <w:rPr>
          <w:rFonts w:hint="eastAsia" w:ascii="华文仿宋" w:hAnsi="华文仿宋" w:eastAsia="华文仿宋" w:cs="华文仿宋"/>
          <w:b/>
          <w:bCs/>
          <w:sz w:val="36"/>
          <w:szCs w:val="36"/>
          <w:lang w:eastAsia="zh-CN"/>
        </w:rPr>
        <w:t>单位注册</w:t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（1）在浏览器中输入网址：http://www.lcggzy.com/</w:t>
      </w:r>
      <w:bookmarkStart w:id="0" w:name="_GoBack"/>
      <w:bookmarkEnd w:id="0"/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，访问隆昌市公共资源交易服务中心网站：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1656080"/>
            <wp:effectExtent l="0" t="0" r="1079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然后到【登录入口】下面的【中介超市】——点击【会员端】进行注册活动；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381250"/>
            <wp:effectExtent l="0" t="0" r="317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点击页面中的“免费注册”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drawing>
          <wp:inline distT="0" distB="0" distL="114300" distR="114300">
            <wp:extent cx="5273675" cy="2084705"/>
            <wp:effectExtent l="0" t="0" r="317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</w:rPr>
      </w:pP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）在注册页面，填写如下所示信息，其中标红色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*为必填项，注意“用户类型”需要选择正确的类型。须保证填写信息真实有效，填写完成后点击“立即注册”：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6690" cy="28911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）注册成功后，提示如下，点击“立即登录”即可完成注册流程：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drawing>
          <wp:inline distT="0" distB="0" distL="114300" distR="114300">
            <wp:extent cx="5273040" cy="3006090"/>
            <wp:effectExtent l="0" t="0" r="381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br w:type="page"/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b/>
          <w:bCs/>
          <w:sz w:val="36"/>
          <w:szCs w:val="36"/>
          <w:lang w:eastAsia="zh-CN"/>
        </w:rPr>
        <w:t>二、信息入库</w:t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）注册后登陆系统，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系统会弹出如下提示框：</w:t>
      </w:r>
    </w:p>
    <w:p>
      <w:pPr>
        <w:widowControl w:val="0"/>
        <w:numPr>
          <w:ilvl w:val="0"/>
          <w:numId w:val="0"/>
        </w:numPr>
        <w:ind w:leftChars="0" w:firstLine="210" w:firstLineChars="100"/>
        <w:jc w:val="both"/>
        <w:rPr>
          <w:rFonts w:hint="default" w:ascii="华文仿宋" w:hAnsi="华文仿宋" w:eastAsia="华文仿宋" w:cs="华文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14925" cy="2466975"/>
            <wp:effectExtent l="0" t="0" r="9525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点击确定后，进入单位基本信息界面。</w:t>
      </w: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在点击左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侧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所示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菜单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左侧有【基本信息】、【修改密码】两个菜单，【基本信息】可以维护单位基本资料，【修改密码】可以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修改注册时填写的密码：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69865" cy="1080135"/>
            <wp:effectExtent l="0" t="0" r="6985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2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）初次注册成功后，注册单位状态为编辑中，此时无法开展中介服务相关业务，点击“修改信息”，完善单位基本信息：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  <w:sz w:val="28"/>
          <w:szCs w:val="28"/>
        </w:rPr>
      </w:pPr>
      <w:r>
        <w:drawing>
          <wp:inline distT="0" distB="0" distL="114300" distR="114300">
            <wp:extent cx="5270500" cy="1346200"/>
            <wp:effectExtent l="0" t="0" r="635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3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）在“基本信息”栏，如实完善单位信息，其中标红色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*为必填项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7325" cy="1527810"/>
            <wp:effectExtent l="0" t="0" r="9525" b="1524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）点击左上角的“电子件管理”，注册单位须上传相应的电子件：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2245" cy="1647825"/>
            <wp:effectExtent l="0" t="0" r="1460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5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）电子件列表页面，点击对应电子件右侧的“电子件管理”上传，上传的电子件格式为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图片（jpg/jpeg/bmp/gif/png）或者pdf：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70500" cy="1327785"/>
            <wp:effectExtent l="0" t="0" r="6350" b="571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（6）在电子件上传页面，点击右上角的“选择文件”，选择需要上传的电子件，上传成功如下所示：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drawing>
          <wp:inline distT="0" distB="0" distL="114300" distR="114300">
            <wp:extent cx="5268595" cy="2353945"/>
            <wp:effectExtent l="0" t="0" r="8255" b="825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7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）所有电子件均完成上传后，回到“基本信息”页面，点击“下一步”或者“修改保存”：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5420" cy="1579880"/>
            <wp:effectExtent l="0" t="0" r="11430" b="12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8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）确认所有信息和电子件无误后，注册单位点击“提交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信息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”，无误后点击“确认提交”：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8595" cy="1687830"/>
            <wp:effectExtent l="0" t="0" r="8255" b="762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280" w:firstLineChars="100"/>
        <w:jc w:val="both"/>
        <w:rPr>
          <w:rFonts w:hint="eastAsia" w:ascii="华文仿宋" w:hAnsi="华文仿宋" w:eastAsia="华文仿宋" w:cs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（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9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）提交后状态自动变更为“确认已通过”，在此状态下，项目业主才能进行正常的业务</w:t>
      </w: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t>新增等相关</w:t>
      </w:r>
      <w:r>
        <w:rPr>
          <w:rFonts w:hint="eastAsia" w:ascii="华文仿宋" w:hAnsi="华文仿宋" w:eastAsia="华文仿宋" w:cs="华文仿宋"/>
          <w:sz w:val="28"/>
          <w:szCs w:val="28"/>
          <w:lang w:eastAsia="zh-CN"/>
        </w:rPr>
        <w:t>操作：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华文仿宋" w:hAnsi="华文仿宋" w:eastAsia="华文仿宋" w:cs="华文仿宋"/>
        </w:rPr>
      </w:pPr>
      <w:r>
        <w:drawing>
          <wp:inline distT="0" distB="0" distL="114300" distR="114300">
            <wp:extent cx="5265420" cy="1750060"/>
            <wp:effectExtent l="0" t="0" r="11430" b="25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华文仿宋" w:hAnsi="华文仿宋" w:eastAsia="华文仿宋" w:cs="华文仿宋"/>
          <w:color w:val="FF000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9CEC"/>
    <w:multiLevelType w:val="singleLevel"/>
    <w:tmpl w:val="0E199CE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D71BD"/>
    <w:rsid w:val="02C270E0"/>
    <w:rsid w:val="049104C5"/>
    <w:rsid w:val="18312179"/>
    <w:rsid w:val="22A460D4"/>
    <w:rsid w:val="250555B1"/>
    <w:rsid w:val="32F67202"/>
    <w:rsid w:val="33C50BFF"/>
    <w:rsid w:val="41CC7262"/>
    <w:rsid w:val="54D03CA6"/>
    <w:rsid w:val="5D6D07FD"/>
    <w:rsid w:val="62E24FAE"/>
    <w:rsid w:val="6CEF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139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川江鱼儿</cp:lastModifiedBy>
  <dcterms:modified xsi:type="dcterms:W3CDTF">2020-10-16T06:10:42Z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