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="华文仿宋" w:hAnsi="华文仿宋" w:eastAsia="华文仿宋" w:cs="华文仿宋"/>
          <w:b/>
          <w:bCs/>
          <w:sz w:val="36"/>
          <w:szCs w:val="36"/>
          <w:lang w:eastAsia="zh-CN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  <w:lang w:eastAsia="zh-CN"/>
        </w:rPr>
        <w:t>单位注册</w:t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（1）在浏览器中输入网址：http://www.lcggzy.com/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，访问隆昌市公共资源交易服务中心网站：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656080"/>
            <wp:effectExtent l="0" t="0" r="1079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（2）然后到【登录入口】下面的【中介超市】——点击【会员端】进行注册活动；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81250"/>
            <wp:effectExtent l="0" t="0" r="317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（3）点击页面中的“免费注册”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drawing>
          <wp:inline distT="0" distB="0" distL="114300" distR="114300">
            <wp:extent cx="5273675" cy="2084705"/>
            <wp:effectExtent l="0" t="0" r="317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）在注册页面，填写如下所示信息，其中标红色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*为必填项，注意“用户类型”需要选择正确的类型。须保证填写信息真实有效，填写完成后点击“立即注册”：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70500" cy="4346575"/>
            <wp:effectExtent l="0" t="0" r="6350" b="158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（5）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注册成功后，提示如下，点击“立即登录”即可完成注册流程：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73040" cy="263779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  <w:lang w:eastAsia="zh-CN"/>
        </w:rPr>
        <w:t>二、信息入库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）注册后登陆系统，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系统会弹出如下提示框：</w:t>
      </w:r>
    </w:p>
    <w:p>
      <w:pPr>
        <w:widowControl w:val="0"/>
        <w:numPr>
          <w:ilvl w:val="0"/>
          <w:numId w:val="0"/>
        </w:numPr>
        <w:ind w:leftChars="0" w:firstLine="210" w:firstLineChars="100"/>
        <w:jc w:val="both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14925" cy="2466975"/>
            <wp:effectExtent l="0" t="0" r="952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（2）点击确定后，进入单位基本信息界面，在进入的过程中需要阅读“入驻须知”，‘入驻须知’对相关事项进行了事先约定。</w:t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在点击左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侧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角所示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菜单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左侧有【基本信息】、【CA网上办理】、【修改密码】三个菜单，【基本信息】中可以维护单位中介服务事项，【CA网上办理】可以申请办理单位数字证书和单位电子签章，【修改密码】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修改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注册时填写的密码：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73675" cy="1212215"/>
            <wp:effectExtent l="0" t="0" r="3175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）初次注册成功后，注册单位状态为编辑中，此时无法开展中介服务相关业务，点击“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新增中介服务事项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”，完善单位基本信息：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1165225"/>
            <wp:effectExtent l="0" t="0" r="10160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）在“基本信息”栏，如实完善单位信息，其中标红色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*为必填项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：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174875"/>
            <wp:effectExtent l="0" t="0" r="1016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5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）“企业资质”栏，点击“新增经营资质”，添加单位的企业资质，填写资质信息并选择上传经营资质扫描件，点击“保存资质信息”，完成企业资质添加（可新增多条资质）：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lang w:eastAsia="zh-CN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807720"/>
            <wp:effectExtent l="0" t="0" r="10160" b="1143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6690" cy="2258060"/>
            <wp:effectExtent l="0" t="0" r="10160" b="889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6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）“主要服务人员”栏，点击“新增从业人员”，可添加单位的服务人员，完善人员信息并上传服务人员相关扫描件，点击“保存人员信息”，完成主要服务人员添加（可新增多条服务人员）：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9865" cy="724535"/>
            <wp:effectExtent l="0" t="0" r="6985" b="1841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2075815"/>
            <wp:effectExtent l="0" t="0" r="8255" b="63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7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）“主要业绩”栏，点击“新增业绩信息”，添加单位的主要业绩，填写业绩信息并选择上传业绩扫描件，点击“保存业绩信息”，完成业绩添加（可新增多条业绩）：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8595" cy="609600"/>
            <wp:effectExtent l="0" t="0" r="825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70500" cy="1661795"/>
            <wp:effectExtent l="0" t="0" r="6350" b="146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8）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点击左上角的“电子件管理”，注册单位须上传相应的电子件：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3515" cy="1467485"/>
            <wp:effectExtent l="0" t="0" r="13335" b="184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（9）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电子件列表页面，点击对应电子件右侧的“电子件管理”上传，上传的电子件格式为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图片（jpg/jpeg/bmp/gif/png）或者pdf：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其中部分表格模板可以直接在系统中下载。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6690" cy="1849120"/>
            <wp:effectExtent l="0" t="0" r="10160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（10）在电子件上传页面，点击右上角的“选择文件”，选择需要上传的电子件，上传成功如下所示：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5268595" cy="2353945"/>
            <wp:effectExtent l="0" t="0" r="8255" b="825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11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）所有电子件均完成上传后，回到“基本信息”页面，点击“下一步”或者“修改保存”：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2245" cy="1586865"/>
            <wp:effectExtent l="0" t="0" r="14605" b="133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12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）确认所有信息和电子件无误后，注册单位点击“提交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”，无误后点击“提交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行业主管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6690" cy="1868805"/>
            <wp:effectExtent l="0" t="0" r="10160" b="1714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（13）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提交后状态变更为“您已入住成功，行业主管部门对资料确认后方可参与选取”，只有状态变更为“确认已通过”，才能正常开展业务：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2672715"/>
            <wp:effectExtent l="0" t="0" r="7620" b="1333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（14）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单位基本资料审核通过后如下如所示：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</w:rPr>
      </w:pPr>
      <w:r>
        <w:drawing>
          <wp:inline distT="0" distB="0" distL="114300" distR="114300">
            <wp:extent cx="5271135" cy="1483995"/>
            <wp:effectExtent l="0" t="0" r="5715" b="190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  <w:t>注：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  <w:lang w:val="en-US" w:eastAsia="zh-CN"/>
        </w:rPr>
        <w:t>1、若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  <w:t>注册单位存在多个中介服务事项的业务，可新增多条中介服务事项，对应中介服务事项确认通过后，才能开展该中介服务事项的相关业务；</w:t>
      </w:r>
    </w:p>
    <w:p>
      <w:pPr>
        <w:widowControl w:val="0"/>
        <w:numPr>
          <w:ilvl w:val="0"/>
          <w:numId w:val="2"/>
        </w:numPr>
        <w:ind w:leftChars="0" w:firstLine="840" w:firstLineChars="300"/>
        <w:jc w:val="both"/>
        <w:rPr>
          <w:rFonts w:hint="eastAsia" w:ascii="华文仿宋" w:hAnsi="华文仿宋" w:eastAsia="华文仿宋" w:cs="华文仿宋"/>
          <w:color w:val="FF000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color w:val="FF0000"/>
          <w:sz w:val="28"/>
          <w:szCs w:val="28"/>
          <w:lang w:val="en-US" w:eastAsia="zh-CN"/>
        </w:rPr>
        <w:t>若主管部门确认未通过，单位可根据主管部门不通过填写的原因，重新修改信息，修改后重新提交主管部门确认。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62B0"/>
    <w:multiLevelType w:val="singleLevel"/>
    <w:tmpl w:val="086A62B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E199CEC"/>
    <w:multiLevelType w:val="singleLevel"/>
    <w:tmpl w:val="0E199C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D71BD"/>
    <w:rsid w:val="02C270E0"/>
    <w:rsid w:val="049104C5"/>
    <w:rsid w:val="18312179"/>
    <w:rsid w:val="19003434"/>
    <w:rsid w:val="1F5F31B3"/>
    <w:rsid w:val="22A460D4"/>
    <w:rsid w:val="2C5254C0"/>
    <w:rsid w:val="31BA6D05"/>
    <w:rsid w:val="32F67202"/>
    <w:rsid w:val="33C50BFF"/>
    <w:rsid w:val="390B5BAF"/>
    <w:rsid w:val="3A9372EE"/>
    <w:rsid w:val="3E5E1474"/>
    <w:rsid w:val="41CC7262"/>
    <w:rsid w:val="5D6D07FD"/>
    <w:rsid w:val="62E24FAE"/>
    <w:rsid w:val="6CEF06B3"/>
    <w:rsid w:val="7CA23F82"/>
    <w:rsid w:val="7D3B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川江鱼儿</cp:lastModifiedBy>
  <dcterms:modified xsi:type="dcterms:W3CDTF">2020-10-16T06:10:01Z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